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28F" w:rsidRDefault="00DA628F">
      <w:pPr>
        <w:rPr>
          <w:noProof/>
        </w:rPr>
      </w:pPr>
      <w:r>
        <w:rPr>
          <w:noProof/>
        </w:rPr>
        <w:t>As provided in the suppliers commercial tender submission:</w:t>
      </w:r>
    </w:p>
    <w:p w:rsidR="00DA628F" w:rsidRDefault="00DA628F"/>
    <w:p w:rsidR="00DA628F" w:rsidRDefault="00DA628F">
      <w:r>
        <w:t xml:space="preserve">Supplier rate card: </w:t>
      </w:r>
    </w:p>
    <w:p w:rsidR="004C343B" w:rsidRDefault="00FA2FAD">
      <w:r>
        <w:rPr>
          <w:rFonts w:ascii="Roboto" w:hAnsi="Roboto"/>
          <w:color w:val="FF0000"/>
          <w:spacing w:val="2"/>
          <w:shd w:val="clear" w:color="auto" w:fill="FFFFFF"/>
        </w:rPr>
        <w:t>REDACTED TEXT under FOIA Section 43 Commercial Interests.</w:t>
      </w:r>
    </w:p>
    <w:p w:rsidR="00DA628F" w:rsidRDefault="00DA628F"/>
    <w:p w:rsidR="00DA628F" w:rsidRDefault="00DA628F">
      <w:r>
        <w:t xml:space="preserve">Fixed cost activities: </w:t>
      </w:r>
    </w:p>
    <w:p w:rsidR="00DA628F" w:rsidRDefault="00DA628F"/>
    <w:p w:rsidR="00DA628F" w:rsidRDefault="00FA2FAD">
      <w:r>
        <w:rPr>
          <w:rFonts w:ascii="Roboto" w:hAnsi="Roboto"/>
          <w:color w:val="FF0000"/>
          <w:spacing w:val="2"/>
          <w:shd w:val="clear" w:color="auto" w:fill="FFFFFF"/>
        </w:rPr>
        <w:t>REDACTED TEXT under FOIA Section 43 Commercial Interests.</w:t>
      </w:r>
      <w:bookmarkStart w:id="0" w:name="_GoBack"/>
      <w:bookmarkEnd w:id="0"/>
    </w:p>
    <w:sectPr w:rsidR="00DA62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28F"/>
    <w:rsid w:val="004C343B"/>
    <w:rsid w:val="00DA628F"/>
    <w:rsid w:val="00FA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DA8FA7-DC08-4ABB-9528-AF9ACE9D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Georgina Kane</dc:creator>
  <cp:keywords/>
  <dc:description/>
  <cp:lastModifiedBy>Sean Campbell</cp:lastModifiedBy>
  <cp:revision>2</cp:revision>
  <dcterms:created xsi:type="dcterms:W3CDTF">2023-11-30T16:32:00Z</dcterms:created>
  <dcterms:modified xsi:type="dcterms:W3CDTF">2023-11-30T16:32:00Z</dcterms:modified>
</cp:coreProperties>
</file>